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A92D767" w:rsidR="00A941DF" w:rsidRPr="00EE006E" w:rsidRDefault="006F1BAC"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#105</w:t>
      </w:r>
      <w:r w:rsidR="004719C3">
        <w:rPr>
          <w:b/>
          <w:sz w:val="24"/>
          <w:szCs w:val="24"/>
        </w:rPr>
        <w:t>-e</w:t>
      </w:r>
      <w:r w:rsidR="00A941DF" w:rsidRPr="00121C7F">
        <w:rPr>
          <w:rFonts w:hint="eastAsia"/>
          <w:b/>
          <w:sz w:val="24"/>
          <w:szCs w:val="24"/>
          <w:lang w:eastAsia="ko-KR"/>
        </w:rPr>
        <w:tab/>
      </w:r>
      <w:r w:rsidR="006722AB">
        <w:rPr>
          <w:b/>
          <w:sz w:val="24"/>
          <w:szCs w:val="24"/>
          <w:lang w:eastAsia="ko-KR"/>
        </w:rPr>
        <w:t>R1-21</w:t>
      </w:r>
      <w:r w:rsidRPr="008B4DDC">
        <w:rPr>
          <w:b/>
          <w:sz w:val="24"/>
          <w:szCs w:val="24"/>
          <w:lang w:eastAsia="ko-KR"/>
        </w:rPr>
        <w:t>0</w:t>
      </w:r>
      <w:r w:rsidR="008B4DDC" w:rsidRPr="008B4DDC">
        <w:rPr>
          <w:b/>
          <w:sz w:val="24"/>
          <w:szCs w:val="24"/>
          <w:lang w:eastAsia="ko-KR"/>
        </w:rPr>
        <w:t>5301</w:t>
      </w:r>
    </w:p>
    <w:bookmarkEnd w:id="0"/>
    <w:bookmarkEnd w:id="1"/>
    <w:p w14:paraId="38D4F591" w14:textId="7E3FB876"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F1BAC">
        <w:rPr>
          <w:rFonts w:ascii="Arial" w:hAnsi="Arial"/>
          <w:b/>
          <w:bCs/>
          <w:noProof/>
          <w:sz w:val="24"/>
          <w:szCs w:val="24"/>
        </w:rPr>
        <w:t>May 10</w:t>
      </w:r>
      <w:r w:rsidRPr="008400A0">
        <w:rPr>
          <w:rFonts w:ascii="Arial" w:hAnsi="Arial"/>
          <w:b/>
          <w:bCs/>
          <w:noProof/>
          <w:sz w:val="24"/>
          <w:szCs w:val="24"/>
        </w:rPr>
        <w:t xml:space="preserve">th – </w:t>
      </w:r>
      <w:r w:rsidR="006F1BAC">
        <w:rPr>
          <w:rFonts w:ascii="Arial" w:hAnsi="Arial"/>
          <w:b/>
          <w:bCs/>
          <w:noProof/>
          <w:sz w:val="24"/>
          <w:szCs w:val="24"/>
        </w:rPr>
        <w:t>27</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57D3AEF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C242B3">
        <w:rPr>
          <w:rFonts w:ascii="Arial" w:hAnsi="Arial"/>
          <w:sz w:val="24"/>
        </w:rPr>
        <w:t>8.2.7</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3D54C6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17AF8" w:rsidRPr="00A17AF8">
        <w:rPr>
          <w:rFonts w:ascii="Arial" w:hAnsi="Arial"/>
          <w:sz w:val="24"/>
        </w:rPr>
        <w:t>Discussion on defining frequency range for NR from 52.6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5A60911" w14:textId="0226C090" w:rsidR="00A17AF8" w:rsidRDefault="00A17AF8" w:rsidP="00A17AF8">
      <w:pPr>
        <w:overflowPunct w:val="0"/>
        <w:autoSpaceDE w:val="0"/>
        <w:autoSpaceDN w:val="0"/>
        <w:adjustRightInd w:val="0"/>
        <w:jc w:val="both"/>
        <w:textAlignment w:val="baseline"/>
      </w:pPr>
      <w:r w:rsidRPr="00A17AF8">
        <w:rPr>
          <w:rFonts w:cstheme="minorHAnsi"/>
        </w:rPr>
        <w:t>In RAN#90</w:t>
      </w:r>
      <w:r w:rsidR="005C161A">
        <w:rPr>
          <w:rFonts w:cstheme="minorHAnsi"/>
        </w:rPr>
        <w:t>-</w:t>
      </w:r>
      <w:r w:rsidRPr="00A17AF8">
        <w:rPr>
          <w:rFonts w:cstheme="minorHAnsi"/>
        </w:rPr>
        <w:t xml:space="preserve">e meeting, there was </w:t>
      </w:r>
      <w:r w:rsidR="006F1BAC">
        <w:rPr>
          <w:rFonts w:cstheme="minorHAnsi"/>
        </w:rPr>
        <w:t xml:space="preserve">a </w:t>
      </w:r>
      <w:r w:rsidRPr="00A17AF8">
        <w:rPr>
          <w:rFonts w:cstheme="minorHAnsi"/>
        </w:rPr>
        <w:t>discussion on whether new frequency r</w:t>
      </w:r>
      <w:r>
        <w:rPr>
          <w:rFonts w:cstheme="minorHAnsi"/>
        </w:rPr>
        <w:t>ange should be defined for 52.6 to</w:t>
      </w:r>
      <w:r w:rsidRPr="00A17AF8">
        <w:rPr>
          <w:rFonts w:cstheme="minorHAnsi"/>
        </w:rPr>
        <w:t>71</w:t>
      </w:r>
      <w:r>
        <w:rPr>
          <w:rFonts w:cstheme="minorHAnsi"/>
        </w:rPr>
        <w:t xml:space="preserve"> </w:t>
      </w:r>
      <w:r w:rsidRPr="00A17AF8">
        <w:rPr>
          <w:rFonts w:cstheme="minorHAnsi"/>
        </w:rPr>
        <w:t xml:space="preserve">GHz, but no conclusion was made. The </w:t>
      </w:r>
      <w:r w:rsidR="006F1BAC">
        <w:rPr>
          <w:rFonts w:cstheme="minorHAnsi"/>
        </w:rPr>
        <w:t>discussion</w:t>
      </w:r>
      <w:r w:rsidRPr="00A17AF8">
        <w:rPr>
          <w:rFonts w:cstheme="minorHAnsi"/>
        </w:rPr>
        <w:t xml:space="preserve"> is captured in below note in the WID</w:t>
      </w:r>
      <w:bookmarkStart w:id="3" w:name="_Hlk58594589"/>
      <w:r>
        <w:rPr>
          <w:rFonts w:cstheme="minorHAnsi"/>
        </w:rPr>
        <w:t>: “</w:t>
      </w:r>
      <w:r w:rsidRPr="00A17AF8">
        <w:rPr>
          <w:rFonts w:hint="eastAsia"/>
        </w:rPr>
        <w:t>Note</w:t>
      </w:r>
      <w:r w:rsidRPr="00A17AF8">
        <w:t xml:space="preserve"> 5</w:t>
      </w:r>
      <w:r w:rsidRPr="00A17AF8">
        <w:rPr>
          <w:rFonts w:hint="eastAsia"/>
        </w:rPr>
        <w:t xml:space="preserve">: RAN plenary will decide </w:t>
      </w:r>
      <w:bookmarkEnd w:id="3"/>
      <w:r w:rsidRPr="00A17AF8">
        <w:rPr>
          <w:rFonts w:hint="eastAsia"/>
        </w:rPr>
        <w:t>whether new FR (e.g. FR3) shall be defined for the frequency range from 52.6GHz-71GHz or the existing FR2 shall be extended to cover frequency range from 52.6GHz-71GHz</w:t>
      </w:r>
      <w:r>
        <w:t>”</w:t>
      </w:r>
      <w:r w:rsidRPr="00A17AF8">
        <w:rPr>
          <w:rFonts w:hint="eastAsia"/>
        </w:rPr>
        <w:t>.</w:t>
      </w:r>
    </w:p>
    <w:p w14:paraId="2BD1E50E" w14:textId="23B60159" w:rsidR="00A17AF8" w:rsidRPr="003A2C9C" w:rsidRDefault="00A17AF8" w:rsidP="00A17AF8">
      <w:pPr>
        <w:overflowPunct w:val="0"/>
        <w:autoSpaceDE w:val="0"/>
        <w:autoSpaceDN w:val="0"/>
        <w:adjustRightInd w:val="0"/>
        <w:jc w:val="both"/>
        <w:textAlignment w:val="baseline"/>
      </w:pPr>
      <w:r>
        <w:t>In RAN#91</w:t>
      </w:r>
      <w:r w:rsidR="005C161A">
        <w:t>-</w:t>
      </w:r>
      <w:bookmarkStart w:id="4" w:name="_GoBack"/>
      <w:bookmarkEnd w:id="4"/>
      <w:r>
        <w:t xml:space="preserve">e meeting, this issue was </w:t>
      </w:r>
      <w:r w:rsidR="006F1BAC">
        <w:t xml:space="preserve">further </w:t>
      </w:r>
      <w:r>
        <w:t>discussed again, but still no conclusion was made due to splitting views on the necessity of introducing a new frequency range for 52.6 to 71 GHz. The following note was captured in the chairman notes, and RAN WG level analysis is required: “</w:t>
      </w:r>
      <w:r w:rsidRPr="00A17AF8">
        <w:t>RAN1, RAN2 and RAN4 are asked to provide its analysis or recommendation to RAN#92E (June) on how to introduce th</w:t>
      </w:r>
      <w:r w:rsidR="007749A2">
        <w:t>e 52.6-71GHz frequency range</w:t>
      </w:r>
      <w:r>
        <w:t>”</w:t>
      </w:r>
      <w:r w:rsidR="007749A2">
        <w:t>.</w:t>
      </w:r>
      <w:r>
        <w:t xml:space="preserve">   </w:t>
      </w:r>
    </w:p>
    <w:p w14:paraId="5942FC61" w14:textId="36D2DC7C" w:rsidR="00C242B3" w:rsidRPr="00A17AF8" w:rsidRDefault="00A17AF8" w:rsidP="00C242B3">
      <w:pPr>
        <w:jc w:val="both"/>
      </w:pPr>
      <w:r>
        <w:t xml:space="preserve">This contribution summarizes our view for the definition of frequency range for </w:t>
      </w:r>
      <w:r w:rsidRPr="00A17AF8">
        <w:t>52.6 to 71 GHz</w:t>
      </w:r>
      <w:r w:rsidR="00BD17D2">
        <w:t>, from RAN1 perspective</w:t>
      </w:r>
      <w:r>
        <w:t>.</w:t>
      </w:r>
    </w:p>
    <w:p w14:paraId="35304F54" w14:textId="61BE2366" w:rsidR="00A17AF8" w:rsidRDefault="00A17AF8" w:rsidP="00A1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szCs w:val="20"/>
          <w:lang w:val="en-US"/>
        </w:rPr>
        <w:t>Discussion</w:t>
      </w:r>
    </w:p>
    <w:p w14:paraId="345F8603" w14:textId="77777777" w:rsidR="006F1BAC" w:rsidRDefault="00BD17D2" w:rsidP="00C242B3">
      <w:pPr>
        <w:jc w:val="both"/>
        <w:rPr>
          <w:lang w:val="en-US"/>
        </w:rPr>
      </w:pPr>
      <w:r>
        <w:rPr>
          <w:lang w:val="en-US"/>
        </w:rPr>
        <w:t>From RAN1 perspective, the technical difference between using FR2 or a new FR to define 52.6 to 71 GHz is really limited, and the most impact is the specification writing. Considering the work of Rel-17 52.6 to 71 GHz uses FR2 as a baseline, the specification change can be minimized if reusing the same name of frequency range. It can be expected that, if a new frequency range is introduced, a corresponding change could be needed whenever the wording “FR2” shows up in the RAN1 specification, if such specification is also applicable to the new frequency range. This will cause lots of work from the editor point of view, and reusing the same name of frequency range seems the best way to avoid duplicated specification effort.</w:t>
      </w:r>
    </w:p>
    <w:p w14:paraId="08E72777" w14:textId="19DD2D13" w:rsidR="00C242B3" w:rsidRPr="00BD17D2" w:rsidRDefault="006F1BAC" w:rsidP="00C242B3">
      <w:pPr>
        <w:jc w:val="both"/>
      </w:pPr>
      <w:r>
        <w:rPr>
          <w:lang w:val="en-US"/>
        </w:rPr>
        <w:t xml:space="preserve">Regarding the UE feature, we believe anyway all the features for Rel-17 52.6 to 71 GHz should be discussed again at the end of the WI, and reusing FR2 </w:t>
      </w:r>
      <w:r>
        <w:rPr>
          <w:lang w:eastAsia="ja-JP"/>
        </w:rPr>
        <w:t xml:space="preserve">to </w:t>
      </w:r>
      <w:r>
        <w:rPr>
          <w:lang w:val="en-US"/>
        </w:rPr>
        <w:t xml:space="preserve">define NR 52.6 to 71 GHz doesn’t imply all the UE features from FR2 will be automatically carried over to NR 52.6 to 71 GHz. In this sense, the impact is not essential. </w:t>
      </w:r>
      <w:r w:rsidR="00BD17D2">
        <w:rPr>
          <w:lang w:val="en-US"/>
        </w:rPr>
        <w:t xml:space="preserve">   </w:t>
      </w:r>
    </w:p>
    <w:p w14:paraId="79BCB03B" w14:textId="5516E394" w:rsidR="001E1F0A" w:rsidRDefault="00BD17D2" w:rsidP="004719C3">
      <w:pPr>
        <w:jc w:val="both"/>
        <w:rPr>
          <w:lang w:val="en-US"/>
        </w:rPr>
      </w:pPr>
      <w:r>
        <w:rPr>
          <w:lang w:eastAsia="ja-JP"/>
        </w:rPr>
        <w:t>Meanwhile, as explained in our contribution to RAN#91e [1], the f</w:t>
      </w:r>
      <w:r w:rsidRPr="00BD17D2">
        <w:rPr>
          <w:lang w:eastAsia="ja-JP"/>
        </w:rPr>
        <w:t>requency range was introduced in the RAN4 specifications considering fundamentally whether conductive or OTA requirements is define</w:t>
      </w:r>
      <w:r>
        <w:rPr>
          <w:lang w:eastAsia="ja-JP"/>
        </w:rPr>
        <w:t>d for different frequency bands, and introducing a new frequency range will cause tremendous amou</w:t>
      </w:r>
      <w:r w:rsidR="00B73805">
        <w:rPr>
          <w:lang w:eastAsia="ja-JP"/>
        </w:rPr>
        <w:t xml:space="preserve">nt of work in RAN4 and RAN5 specifications. Hence, we propose to reuse FR2 to </w:t>
      </w:r>
      <w:r w:rsidR="00B73805">
        <w:rPr>
          <w:lang w:val="en-US"/>
        </w:rPr>
        <w:t xml:space="preserve">define NR 52.6 to 71 GHz. </w:t>
      </w:r>
    </w:p>
    <w:p w14:paraId="6A258F03" w14:textId="399E6D5D" w:rsidR="006F1BAC" w:rsidRPr="006F1BAC" w:rsidRDefault="006F1BAC" w:rsidP="004719C3">
      <w:pPr>
        <w:jc w:val="both"/>
        <w:rPr>
          <w:b/>
          <w:i/>
          <w:lang w:eastAsia="ja-JP"/>
        </w:rPr>
      </w:pPr>
      <w:r w:rsidRPr="006F1BAC">
        <w:rPr>
          <w:b/>
          <w:i/>
          <w:lang w:val="en-US"/>
        </w:rPr>
        <w:t xml:space="preserve">Observation: The impact of defining NR 52.6 to 71 GHz to RAN1 is not as significant as the one to RAN4. </w:t>
      </w:r>
    </w:p>
    <w:p w14:paraId="6270B168" w14:textId="12B3DBA2" w:rsidR="001E1F0A" w:rsidRPr="00437269" w:rsidRDefault="001855F9" w:rsidP="004719C3">
      <w:pPr>
        <w:jc w:val="both"/>
        <w:rPr>
          <w:b/>
          <w:u w:val="single"/>
          <w:lang w:eastAsia="ja-JP"/>
        </w:rPr>
      </w:pPr>
      <w:r w:rsidRPr="00437269">
        <w:rPr>
          <w:b/>
          <w:u w:val="single"/>
          <w:lang w:eastAsia="ja-JP"/>
        </w:rPr>
        <w:t>Proposal:</w:t>
      </w:r>
      <w:r w:rsidR="00B73805">
        <w:rPr>
          <w:b/>
          <w:u w:val="single"/>
          <w:lang w:eastAsia="ja-JP"/>
        </w:rPr>
        <w:t xml:space="preserve"> From RAN1 perspective, we prefer to </w:t>
      </w:r>
      <w:r w:rsidR="00DD3FA5">
        <w:rPr>
          <w:b/>
          <w:u w:val="single"/>
          <w:lang w:eastAsia="ja-JP"/>
        </w:rPr>
        <w:t>reuse FR2 for defining</w:t>
      </w:r>
      <w:r w:rsidR="00B73805" w:rsidRPr="00B73805">
        <w:rPr>
          <w:b/>
          <w:u w:val="single"/>
          <w:lang w:eastAsia="ja-JP"/>
        </w:rPr>
        <w:t xml:space="preserve"> NR 52.6 to 71 GHz</w:t>
      </w:r>
      <w:r w:rsidR="00437269">
        <w:rPr>
          <w:b/>
          <w:u w:val="single"/>
          <w:lang w:eastAsia="ja-JP"/>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27FD6849" w:rsidR="00815493" w:rsidRDefault="00137044" w:rsidP="00815493">
      <w:r>
        <w:t xml:space="preserve">The </w:t>
      </w:r>
      <w:r w:rsidR="006F1BAC">
        <w:t xml:space="preserve">observation and </w:t>
      </w:r>
      <w:r>
        <w:t>proposal</w:t>
      </w:r>
      <w:r w:rsidR="00815493" w:rsidRPr="00816B5E">
        <w:t xml:space="preserve"> made in this contribution </w:t>
      </w:r>
      <w:r w:rsidR="006F1BAC">
        <w:t>are</w:t>
      </w:r>
      <w:r w:rsidR="00815493" w:rsidRPr="00816B5E">
        <w:t xml:space="preserve"> summarized below:</w:t>
      </w:r>
    </w:p>
    <w:p w14:paraId="621DD1AE" w14:textId="77777777" w:rsidR="006F1BAC" w:rsidRPr="006F1BAC" w:rsidRDefault="006F1BAC" w:rsidP="006F1BAC">
      <w:pPr>
        <w:jc w:val="both"/>
        <w:rPr>
          <w:b/>
          <w:i/>
          <w:lang w:eastAsia="ja-JP"/>
        </w:rPr>
      </w:pPr>
      <w:r w:rsidRPr="006F1BAC">
        <w:rPr>
          <w:b/>
          <w:i/>
          <w:lang w:val="en-US"/>
        </w:rPr>
        <w:t xml:space="preserve">Observation: The impact of defining NR 52.6 to 71 GHz to RAN1 is not as significant as the one to RAN4. </w:t>
      </w:r>
    </w:p>
    <w:p w14:paraId="695D9B09" w14:textId="2D01F015" w:rsidR="00B73805" w:rsidRDefault="00B73805" w:rsidP="00B73805">
      <w:pPr>
        <w:jc w:val="both"/>
        <w:rPr>
          <w:b/>
          <w:u w:val="single"/>
          <w:lang w:eastAsia="ja-JP"/>
        </w:rPr>
      </w:pPr>
      <w:r w:rsidRPr="00437269">
        <w:rPr>
          <w:b/>
          <w:u w:val="single"/>
          <w:lang w:eastAsia="ja-JP"/>
        </w:rPr>
        <w:t>Proposal:</w:t>
      </w:r>
      <w:r>
        <w:rPr>
          <w:b/>
          <w:u w:val="single"/>
          <w:lang w:eastAsia="ja-JP"/>
        </w:rPr>
        <w:t xml:space="preserve"> From RAN1 perspective, we prefer to </w:t>
      </w:r>
      <w:r w:rsidR="00DD3FA5">
        <w:rPr>
          <w:b/>
          <w:u w:val="single"/>
          <w:lang w:eastAsia="ja-JP"/>
        </w:rPr>
        <w:t>reuse FR2 for defining</w:t>
      </w:r>
      <w:r w:rsidR="00DD3FA5" w:rsidRPr="00B73805">
        <w:rPr>
          <w:b/>
          <w:u w:val="single"/>
          <w:lang w:eastAsia="ja-JP"/>
        </w:rPr>
        <w:t xml:space="preserve"> </w:t>
      </w:r>
      <w:r w:rsidRPr="00B73805">
        <w:rPr>
          <w:b/>
          <w:u w:val="single"/>
          <w:lang w:eastAsia="ja-JP"/>
        </w:rPr>
        <w:t>NR 52.6 to 71 GHz</w:t>
      </w:r>
      <w:r>
        <w:rPr>
          <w:b/>
          <w:u w:val="single"/>
          <w:lang w:eastAsia="ja-JP"/>
        </w:rPr>
        <w:t>.</w:t>
      </w:r>
    </w:p>
    <w:p w14:paraId="5BD0B42C" w14:textId="6296220D" w:rsidR="001E1F0A" w:rsidRDefault="00BD17D2" w:rsidP="00BD17D2">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lastRenderedPageBreak/>
        <w:t>Reference</w:t>
      </w:r>
    </w:p>
    <w:p w14:paraId="6EE99B24" w14:textId="5AC4F0BC" w:rsidR="00044007" w:rsidRPr="00BD17D2" w:rsidRDefault="00BD17D2" w:rsidP="00BD17D2">
      <w:pPr>
        <w:pStyle w:val="TH"/>
        <w:spacing w:line="720" w:lineRule="auto"/>
        <w:jc w:val="left"/>
        <w:rPr>
          <w:rFonts w:ascii="Times New Roman" w:eastAsia="Yu Mincho" w:hAnsi="Times New Roman"/>
          <w:b w:val="0"/>
        </w:rPr>
      </w:pPr>
      <w:r w:rsidRPr="00BD17D2">
        <w:rPr>
          <w:rFonts w:ascii="Times New Roman" w:eastAsia="Yu Mincho" w:hAnsi="Times New Roman"/>
          <w:b w:val="0"/>
        </w:rPr>
        <w:t>[1] RP-210303, How to define frequency ranges in specifications, Samsung</w:t>
      </w:r>
    </w:p>
    <w:p w14:paraId="7FA443F9" w14:textId="77777777" w:rsidR="001E1F0A" w:rsidRPr="00B628DA" w:rsidRDefault="001E1F0A" w:rsidP="00B628DA">
      <w:pPr>
        <w:jc w:val="both"/>
        <w:rPr>
          <w:lang w:eastAsia="ja-JP"/>
        </w:rPr>
      </w:pPr>
    </w:p>
    <w:sectPr w:rsidR="001E1F0A" w:rsidRPr="00B628D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C6322" w14:textId="77777777" w:rsidR="00111B0F" w:rsidRDefault="00111B0F" w:rsidP="00083046">
      <w:r>
        <w:separator/>
      </w:r>
    </w:p>
  </w:endnote>
  <w:endnote w:type="continuationSeparator" w:id="0">
    <w:p w14:paraId="281768F8" w14:textId="77777777" w:rsidR="00111B0F" w:rsidRDefault="00111B0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09C12" w14:textId="77777777" w:rsidR="00111B0F" w:rsidRDefault="00111B0F" w:rsidP="00083046">
      <w:r>
        <w:separator/>
      </w:r>
    </w:p>
  </w:footnote>
  <w:footnote w:type="continuationSeparator" w:id="0">
    <w:p w14:paraId="1A2A03BA" w14:textId="77777777" w:rsidR="00111B0F" w:rsidRDefault="00111B0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4"/>
  </w:num>
  <w:num w:numId="4">
    <w:abstractNumId w:val="31"/>
  </w:num>
  <w:num w:numId="5">
    <w:abstractNumId w:val="22"/>
  </w:num>
  <w:num w:numId="6">
    <w:abstractNumId w:val="12"/>
  </w:num>
  <w:num w:numId="7">
    <w:abstractNumId w:val="28"/>
  </w:num>
  <w:num w:numId="8">
    <w:abstractNumId w:val="16"/>
  </w:num>
  <w:num w:numId="9">
    <w:abstractNumId w:val="8"/>
  </w:num>
  <w:num w:numId="10">
    <w:abstractNumId w:val="9"/>
  </w:num>
  <w:num w:numId="11">
    <w:abstractNumId w:val="4"/>
  </w:num>
  <w:num w:numId="12">
    <w:abstractNumId w:val="32"/>
  </w:num>
  <w:num w:numId="13">
    <w:abstractNumId w:val="2"/>
  </w:num>
  <w:num w:numId="14">
    <w:abstractNumId w:val="18"/>
  </w:num>
  <w:num w:numId="15">
    <w:abstractNumId w:val="7"/>
  </w:num>
  <w:num w:numId="16">
    <w:abstractNumId w:val="18"/>
  </w:num>
  <w:num w:numId="17">
    <w:abstractNumId w:val="30"/>
  </w:num>
  <w:num w:numId="18">
    <w:abstractNumId w:val="19"/>
  </w:num>
  <w:num w:numId="19">
    <w:abstractNumId w:val="34"/>
  </w:num>
  <w:num w:numId="20">
    <w:abstractNumId w:val="1"/>
  </w:num>
  <w:num w:numId="21">
    <w:abstractNumId w:val="15"/>
  </w:num>
  <w:num w:numId="22">
    <w:abstractNumId w:val="13"/>
  </w:num>
  <w:num w:numId="23">
    <w:abstractNumId w:val="33"/>
  </w:num>
  <w:num w:numId="24">
    <w:abstractNumId w:val="29"/>
  </w:num>
  <w:num w:numId="25">
    <w:abstractNumId w:val="5"/>
  </w:num>
  <w:num w:numId="26">
    <w:abstractNumId w:val="23"/>
  </w:num>
  <w:num w:numId="27">
    <w:abstractNumId w:val="27"/>
  </w:num>
  <w:num w:numId="28">
    <w:abstractNumId w:val="14"/>
  </w:num>
  <w:num w:numId="29">
    <w:abstractNumId w:val="0"/>
  </w:num>
  <w:num w:numId="30">
    <w:abstractNumId w:val="25"/>
  </w:num>
  <w:num w:numId="31">
    <w:abstractNumId w:val="20"/>
  </w:num>
  <w:num w:numId="32">
    <w:abstractNumId w:val="3"/>
  </w:num>
  <w:num w:numId="33">
    <w:abstractNumId w:val="11"/>
  </w:num>
  <w:num w:numId="34">
    <w:abstractNumId w:val="17"/>
  </w:num>
  <w:num w:numId="35">
    <w:abstractNumId w:val="26"/>
  </w:num>
  <w:num w:numId="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1B0F"/>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5CD1"/>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16D"/>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360"/>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4C"/>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269"/>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09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6EF"/>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61A"/>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BAC"/>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49A2"/>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DDC"/>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AF8"/>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2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05"/>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4F6"/>
    <w:rsid w:val="00BC4FF7"/>
    <w:rsid w:val="00BC5EC6"/>
    <w:rsid w:val="00BC5ECA"/>
    <w:rsid w:val="00BC5FA2"/>
    <w:rsid w:val="00BC61E3"/>
    <w:rsid w:val="00BC6B61"/>
    <w:rsid w:val="00BC744E"/>
    <w:rsid w:val="00BD041A"/>
    <w:rsid w:val="00BD05CA"/>
    <w:rsid w:val="00BD0932"/>
    <w:rsid w:val="00BD123B"/>
    <w:rsid w:val="00BD17D2"/>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CE0"/>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A13"/>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3FA5"/>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4E5"/>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5558F-1EA0-466C-9EF1-42FA936AC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2021-05-10T19:34:00Z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